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速率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gas syringe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气体注射器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gradient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斜率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limiting reactant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限量反应物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magnesium reacts with dilute hydrochloric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Rate measures the amount of reactant used or product formed per unit time.</w:t>
      </w:r>
    </w:p>
    <w:p>
      <w:r>
        <w:rPr>
          <w:rFonts w:ascii="Arial Unicode MS" w:hAnsi="Arial Unicode MS"/>
        </w:rPr>
        <w:t>A gas syringe measures the hydrogen from magnesium and dilute hydrochloric acid.</w:t>
      </w:r>
    </w:p>
    <w:p>
      <w:r>
        <w:rPr>
          <w:rFonts w:ascii="Arial Unicode MS" w:hAnsi="Arial Unicode MS"/>
        </w:rPr>
        <w:t>The curve is steepest near the start, so the reaction is fastest then.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The gas volume rises from 14 cm³ at 1 min to 25 cm³ at 2 min. Find the average rate over this interval.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10A. Partner focus: Compare gas volume divided by time, the rate unit and what the plateau means.</w:t>
      </w:r>
    </w:p>
    <w:p>
      <w:r>
        <w:rPr>
          <w:rFonts w:ascii="Arial Unicode MS" w:hAnsi="Arial Unicode MS"/>
        </w:rPr>
        <w:t>1. A reaction makes 36 cm³ of gas in 30 s. Calculate its average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The collected gas volume stops increasing. Explain what a horizontal section means.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gas volume rises from 20 to 32 cm³ between 10 and 30 s. Calculate the interval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碰撞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surface area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表面积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successful 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有效碰撞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must happen for reacting particles to react?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must collide with sufficient energy for reaction.</w:t>
      </w:r>
    </w:p>
    <w:p>
      <w:r>
        <w:rPr>
          <w:rFonts w:ascii="Arial Unicode MS" w:hAnsi="Arial Unicode MS"/>
        </w:rPr>
        <w:t>A more concentrated solution contains more reactant particles per unit volume.</w:t>
      </w:r>
    </w:p>
    <w:p>
      <w:r>
        <w:rPr>
          <w:rFonts w:ascii="Arial Unicode MS" w:hAnsi="Arial Unicode MS"/>
        </w:rPr>
        <w:t>Compressing a gas at constant temperature puts its particles closer together.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Equal masses of small and large marble chips react separately with excess acid. Compare rate and final CO₂ volume.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10B. Partner focus: Compare particle concentration and collision frequency at the stated constant temperature.</w:t>
      </w:r>
    </w:p>
    <w:p>
      <w:r>
        <w:rPr>
          <w:rFonts w:ascii="Arial Unicode MS" w:hAnsi="Arial Unicode MS"/>
        </w:rPr>
        <w:t>1. Explain why increasing acid concentration increases rate at the same temperature.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gas mixture is compressed at constant temperature. Explain why it reacts faster.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crushing 2 g of marble create more particles in total? Explain the rate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kinetic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enzyme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酶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activation energy?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have greater average kinetic energy and move faster.</w:t>
      </w:r>
    </w:p>
    <w:p>
      <w:r>
        <w:rPr>
          <w:rFonts w:ascii="Arial Unicode MS" w:hAnsi="Arial Unicode MS"/>
        </w:rPr>
        <w:t>A catalyst increases rate and is chemically unchanged at the end.</w:t>
      </w:r>
    </w:p>
    <w:p>
      <w:r>
        <w:rPr>
          <w:rFonts w:ascii="Arial Unicode MS" w:hAnsi="Arial Unicode MS"/>
        </w:rPr>
        <w:t>Manganese(IV) oxide catalyses the decomposition of hydrogen peroxide.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catalyst is added at constant temperature. Explain why the reaction rate increases.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10C. Partner focus: Compare particle energy with the activation-energy change caused by a catalyst.</w:t>
      </w:r>
    </w:p>
    <w:p>
      <w:r>
        <w:rPr>
          <w:rFonts w:ascii="Arial Unicode MS" w:hAnsi="Arial Unicode MS"/>
        </w:rPr>
        <w:t>1. Explain why a higher temperature increases reaction rate using energy and collisions.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says a catalyst makes particles move faster. Correct the explanation.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an enzyme-catalysed reaction become slower at very high temperature?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control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控制变量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mass loss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质量损失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tangent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切线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should remain the same when comparing large and small marble chips?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CO₂ escapes when marble reacts with acid, so the mass of the apparatus decreases.</w:t>
      </w:r>
    </w:p>
    <w:p>
      <w:r>
        <w:rPr>
          <w:rFonts w:ascii="Arial Unicode MS" w:hAnsi="Arial Unicode MS"/>
        </w:rPr>
        <w:t>Sulfur forms when sodium thiosulfate reacts with acid. Time how long it takes to obscure a cross.</w:t>
      </w:r>
    </w:p>
    <w:p>
      <w:r>
        <w:rPr>
          <w:rFonts w:ascii="Arial Unicode MS" w:hAnsi="Arial Unicode MS"/>
        </w:rPr>
        <w:t>Change one independent variable and measure gas volume or mass at regular intervals.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A tangent on a volume–time graph passes through (10 s, 18 cm³) and (50 s, 42 cm³). Calculate its gradient.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10D. Partner focus: Compare the mass difference, rate units and inverse times at the same endpoint.</w:t>
      </w:r>
    </w:p>
    <w:p>
      <w:r>
        <w:rPr>
          <w:rFonts w:ascii="Arial Unicode MS" w:hAnsi="Arial Unicode MS"/>
        </w:rPr>
        <w:t>1. The mass falls from 120.50 to 120.02 g in 60 s. Find the average mass-loss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Two cross experiments take 80 s and 40 s at the same endpoint. Compare relative rates.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Give one limitation of the gas-syringe method and a specific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10 End Practice</w:t>
      </w:r>
    </w:p>
    <w:p>
      <w:pPr>
        <w:pStyle w:val="Heading1"/>
      </w:pPr>
      <w:r>
        <w:rPr>
          <w:rFonts w:ascii="Arial Unicode MS" w:hAnsi="Arial Unicode MS"/>
        </w:rPr>
        <w:t>Rates of Reaction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Two experiments use 0.10 g Mg with excess HCl. One uses more concentrated acid at the same temperature. Describe and explain their gas-volume curves.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repeats a marble experiment with twice the acid concentration but the same acid volume. Can you conclude that the final CO₂ volume is unchanged?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Design a comparison of two catalysts for hydrogen peroxide decomposition. State the measurement, three controls and one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2 Collisions and exposed particles</w:t>
      </w:r>
    </w:p>
    <w:p>
      <w:r>
        <w:rPr>
          <w:rFonts w:ascii="Arial Unicode MS" w:hAnsi="Arial Unicode MS"/>
        </w:rPr>
        <w:t xml:space="preserve">PPT slide 12  </w:t>
      </w:r>
      <w:hyperlink r:id="rId10">
        <w:r>
          <w:rPr>
            <w:rFonts w:ascii="Arial Unicode MS" w:hAnsi="Arial Unicode MS"/>
            <w:color w:val="0563C1"/>
            <w:u w:val="single"/>
          </w:rPr>
          <w:t>Reactions and Rates</w:t>
        </w:r>
      </w:hyperlink>
    </w:p>
    <w:p>
      <w:r>
        <w:rPr>
          <w:rFonts w:ascii="Arial Unicode MS" w:hAnsi="Arial Unicode MS"/>
        </w:rPr>
        <w:t>Relate model collisions to successful collisions. Check the PhET launch option before class.</w:t>
      </w:r>
    </w:p>
    <w:p>
      <w:pPr>
        <w:pStyle w:val="Heading2"/>
      </w:pPr>
      <w:r>
        <w:rPr>
          <w:rFonts w:ascii="Arial Unicode MS" w:hAnsi="Arial Unicode MS"/>
        </w:rPr>
        <w:t>Lesson 3 Temperature and catalysts</w:t>
      </w:r>
    </w:p>
    <w:p>
      <w:r>
        <w:rPr>
          <w:rFonts w:ascii="Arial Unicode MS" w:hAnsi="Arial Unicode MS"/>
        </w:rPr>
        <w:t xml:space="preserve">PPT slide 22  </w:t>
      </w:r>
      <w:hyperlink r:id="rId10">
        <w:r>
          <w:rPr>
            <w:rFonts w:ascii="Arial Unicode MS" w:hAnsi="Arial Unicode MS"/>
            <w:color w:val="0563C1"/>
            <w:u w:val="single"/>
          </w:rPr>
          <w:t>Reactions and Rates</w:t>
        </w:r>
      </w:hyperlink>
    </w:p>
    <w:p>
      <w:r>
        <w:rPr>
          <w:rFonts w:ascii="Arial Unicode MS" w:hAnsi="Arial Unicode MS"/>
        </w:rPr>
        <w:t>Predict the effect of temperature and activation energy before changing the model.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r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